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دينية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1"/>
        <w:bidiVisual w:val="1"/>
        <w:tblW w:w="9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35"/>
        <w:gridCol w:w="1475"/>
        <w:tblGridChange w:id="0">
          <w:tblGrid>
            <w:gridCol w:w="7535"/>
            <w:gridCol w:w="1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آدم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سمعها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أخته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طه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الهجرة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الصديق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اتهامه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بقتل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أخوانه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الذئب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علمية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الأوكسجين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البحار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الخياشيم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الكربوهيدرات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والمحيطات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71%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استيعاب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بالماء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الحذاء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2et92p0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الحديد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الحليب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والنحل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العنكبوت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النمل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</w:t>
      </w:r>
      <w:r w:rsidDel="00000000" w:rsidR="00000000" w:rsidRPr="00000000">
        <w:rPr>
          <w:rtl w:val="1"/>
        </w:rPr>
        <w:t xml:space="preserve">مذاهب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الشافعية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والحنابلة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والمالكية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والحنفية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tyjcwt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خيارات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8.087273911219"/>
        <w:gridCol w:w="1787.424537112404"/>
        <w:tblGridChange w:id="0">
          <w:tblGrid>
            <w:gridCol w:w="7238.087273911219"/>
            <w:gridCol w:w="1787.42453711240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العاصمة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الأموية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حلب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دمشق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بيروت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دمشق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الأسبوعية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سوريا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السودان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وأشد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الحجارة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الذهب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الفضة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الألماس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الألماس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الأمازون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أمريكا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تركيا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سنغافورة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أمريكا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dy6vkm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وأجوبة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بالخارج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بالداخل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السلحفاة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الطاعون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الإيطالي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الموناليزا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ليوناردو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دافنشي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