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ppojcjq0fz4j" w:id="0"/>
      <w:bookmarkEnd w:id="0"/>
      <w:r w:rsidDel="00000000" w:rsidR="00000000" w:rsidRPr="00000000">
        <w:rPr>
          <w:sz w:val="34"/>
          <w:szCs w:val="34"/>
          <w:rtl w:val="1"/>
        </w:rPr>
        <w:t xml:space="preserve">دعاء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عيد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الأضحى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مفاتيح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الجنان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5.9147652789325"/>
        <w:gridCol w:w="7429.597045744691"/>
        <w:tblGridChange w:id="0">
          <w:tblGrid>
            <w:gridCol w:w="1595.9147652789325"/>
            <w:gridCol w:w="7429.597045744691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“</w:t>
            </w:r>
            <w:r w:rsidDel="00000000" w:rsidR="00000000" w:rsidRPr="00000000">
              <w:rPr>
                <w:rtl w:val="1"/>
              </w:rPr>
              <w:t xml:space="preserve">الل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ٌ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ٌ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ون</w:t>
            </w:r>
            <w:r w:rsidDel="00000000" w:rsidR="00000000" w:rsidRPr="00000000">
              <w:rPr>
                <w:rtl w:val="1"/>
              </w:rPr>
              <w:t xml:space="preserve">ٌ،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ض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الط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الر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اغ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الر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اظ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آل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ِ”.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“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لال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رام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يع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ماوات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ض</w:t>
            </w:r>
            <w:r w:rsidDel="00000000" w:rsidR="00000000" w:rsidRPr="00000000">
              <w:rPr>
                <w:rtl w:val="1"/>
              </w:rPr>
              <w:t xml:space="preserve">ِ ،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ؤ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اف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ُّ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إ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ً،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الد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آخ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ُ”.</w:t>
            </w:r>
          </w:p>
        </w:tc>
      </w:tr>
    </w:tbl>
    <w:p w:rsidR="00000000" w:rsidDel="00000000" w:rsidP="00000000" w:rsidRDefault="00000000" w:rsidRPr="00000000" w14:paraId="0000000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da1hskla26ew" w:id="1"/>
      <w:bookmarkEnd w:id="1"/>
      <w:r w:rsidDel="00000000" w:rsidR="00000000" w:rsidRPr="00000000">
        <w:rPr>
          <w:sz w:val="34"/>
          <w:szCs w:val="34"/>
          <w:rtl w:val="1"/>
        </w:rPr>
        <w:t xml:space="preserve">دعاء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عيد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الأضحى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الشيعة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الندبة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طاووس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قضاؤك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أوليائك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استخلصتهم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ودينك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اضمحلال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وأهبطت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ملائكتك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وكرمتهم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بوحيك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ورفدتهم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الذرائع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والبلوى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أستعدي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فأغث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المستغيثين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المبتلى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byx517vwnxmw" w:id="2"/>
      <w:bookmarkEnd w:id="2"/>
      <w:r w:rsidDel="00000000" w:rsidR="00000000" w:rsidRPr="00000000">
        <w:rPr>
          <w:sz w:val="34"/>
          <w:szCs w:val="34"/>
          <w:rtl w:val="1"/>
        </w:rPr>
        <w:t xml:space="preserve">زيارة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الحسين</w:t>
      </w:r>
      <w:r w:rsidDel="00000000" w:rsidR="00000000" w:rsidRPr="00000000">
        <w:rPr>
          <w:sz w:val="34"/>
          <w:szCs w:val="34"/>
          <w:rtl w:val="1"/>
        </w:rPr>
        <w:t xml:space="preserve"> 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عيد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الأضحى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الشيعة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مولاي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“</w:t>
      </w:r>
      <w:r w:rsidDel="00000000" w:rsidR="00000000" w:rsidRPr="00000000">
        <w:rPr>
          <w:rtl w:val="1"/>
        </w:rPr>
        <w:t xml:space="preserve">أشهد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وآتيت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ونهيت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وتلوت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وجاهدت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وصبرت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الأذى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محتسب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”.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